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464F" w14:textId="62296638" w:rsidR="007921D9" w:rsidRDefault="007921D9">
      <w:pPr>
        <w:rPr>
          <w:b/>
          <w:bCs/>
        </w:rPr>
      </w:pPr>
      <w:r w:rsidRPr="007921D9">
        <w:rPr>
          <w:b/>
          <w:bCs/>
        </w:rPr>
        <w:t>1. In Section II – Deliverables, Replacement of Devices states the vendor will provide a no cost replacement of any that is not repairable. Does this mean just printers, not MFP devices?</w:t>
      </w:r>
    </w:p>
    <w:p w14:paraId="2AE4FC85" w14:textId="41E6A3AB" w:rsidR="007921D9" w:rsidRDefault="007921D9">
      <w:r w:rsidRPr="007921D9">
        <w:t xml:space="preserve">WMW! doesn’t ever recall this happening --- that the vendor can’t repair a machine.  They could exchange a problem machine with the same model (used) from the print vendor’s inventory, but we haven’t experienced that in the past either.  Typically, when a machine is old and in need of frequent technician visits for repair, we will replace it by purchasing a new machine --- because </w:t>
      </w:r>
      <w:proofErr w:type="spellStart"/>
      <w:proofErr w:type="gramStart"/>
      <w:r w:rsidRPr="007921D9">
        <w:t>its</w:t>
      </w:r>
      <w:proofErr w:type="spellEnd"/>
      <w:proofErr w:type="gramEnd"/>
      <w:r w:rsidRPr="007921D9">
        <w:t xml:space="preserve"> simply worn out. The </w:t>
      </w:r>
      <w:r w:rsidRPr="007921D9">
        <w:t>MFPs</w:t>
      </w:r>
      <w:r w:rsidRPr="007921D9">
        <w:t xml:space="preserve"> typically are ready for replacement when the page count gets to around 1 million. The MFP is typically 7 to 10 years old by the time that happens.</w:t>
      </w:r>
    </w:p>
    <w:p w14:paraId="3DF1ECB4" w14:textId="77777777" w:rsidR="007921D9" w:rsidRDefault="007921D9"/>
    <w:p w14:paraId="644604EF" w14:textId="7523315B" w:rsidR="007921D9" w:rsidRDefault="007921D9">
      <w:pPr>
        <w:rPr>
          <w:b/>
          <w:bCs/>
        </w:rPr>
      </w:pPr>
      <w:r w:rsidRPr="007921D9">
        <w:rPr>
          <w:b/>
          <w:bCs/>
        </w:rPr>
        <w:t xml:space="preserve">2. </w:t>
      </w:r>
      <w:r w:rsidRPr="007921D9">
        <w:rPr>
          <w:b/>
          <w:bCs/>
        </w:rPr>
        <w:t>The Ricoh Pro 5200 (West Side complex) is listed twice</w:t>
      </w:r>
      <w:r>
        <w:rPr>
          <w:b/>
          <w:bCs/>
        </w:rPr>
        <w:t xml:space="preserve"> while one listing calls</w:t>
      </w:r>
      <w:r w:rsidRPr="007921D9">
        <w:rPr>
          <w:b/>
          <w:bCs/>
        </w:rPr>
        <w:t xml:space="preserve"> for scan-to-email only. Does it just have two network cards?  </w:t>
      </w:r>
    </w:p>
    <w:p w14:paraId="1FE5AFF0" w14:textId="1CBC0BF3" w:rsidR="007921D9" w:rsidRDefault="007921D9">
      <w:r w:rsidRPr="007921D9">
        <w:t>Yes, this device has two network cards.</w:t>
      </w:r>
    </w:p>
    <w:p w14:paraId="58639B00" w14:textId="77777777" w:rsidR="007921D9" w:rsidRDefault="007921D9"/>
    <w:p w14:paraId="6D4F7F27" w14:textId="40861367" w:rsidR="007921D9" w:rsidRDefault="007921D9">
      <w:pPr>
        <w:rPr>
          <w:b/>
          <w:bCs/>
        </w:rPr>
      </w:pPr>
      <w:r w:rsidRPr="007921D9">
        <w:rPr>
          <w:b/>
          <w:bCs/>
        </w:rPr>
        <w:t xml:space="preserve">3. There are five devices in Muskegon listed as Ricoh 5200. Are these the Aficio SP5200 desktop BW MFP version?  </w:t>
      </w:r>
    </w:p>
    <w:p w14:paraId="76FB429D" w14:textId="490C8394" w:rsidR="007921D9" w:rsidRDefault="007921D9">
      <w:r w:rsidRPr="007921D9">
        <w:t>These are simple desktop printers – not MFP’s. They are capable of black and white print only.</w:t>
      </w:r>
    </w:p>
    <w:p w14:paraId="7DA83B08" w14:textId="77777777" w:rsidR="007921D9" w:rsidRDefault="007921D9"/>
    <w:p w14:paraId="699C8CE5" w14:textId="6F4361B4" w:rsidR="007921D9" w:rsidRDefault="007921D9">
      <w:pPr>
        <w:rPr>
          <w:b/>
          <w:bCs/>
        </w:rPr>
      </w:pPr>
      <w:r w:rsidRPr="007921D9">
        <w:rPr>
          <w:b/>
          <w:bCs/>
        </w:rPr>
        <w:t>4. Do you have an estimate for each machine's volume or volume by type? Printer only volume and MFP volumes?</w:t>
      </w:r>
    </w:p>
    <w:p w14:paraId="5CF5E713" w14:textId="6C9363BA" w:rsidR="007921D9" w:rsidRDefault="007921D9">
      <w:r w:rsidRPr="007921D9">
        <w:t>Page volume is not provided here. The typical MFP print device typically remains in service for six to eight years with a page count of around 800,000 to 1.2 million pages before we consider replacement.</w:t>
      </w:r>
    </w:p>
    <w:p w14:paraId="7332E69C" w14:textId="77777777" w:rsidR="007921D9" w:rsidRDefault="007921D9"/>
    <w:p w14:paraId="7D7863FB" w14:textId="7810E3EE" w:rsidR="007921D9" w:rsidRDefault="007921D9">
      <w:pPr>
        <w:rPr>
          <w:b/>
          <w:bCs/>
        </w:rPr>
      </w:pPr>
      <w:r w:rsidRPr="007921D9">
        <w:rPr>
          <w:b/>
          <w:bCs/>
        </w:rPr>
        <w:t xml:space="preserve">5. The device list shows a mix of Ricoh and HP </w:t>
      </w:r>
      <w:proofErr w:type="gramStart"/>
      <w:r w:rsidRPr="007921D9">
        <w:rPr>
          <w:b/>
          <w:bCs/>
        </w:rPr>
        <w:t>devices</w:t>
      </w:r>
      <w:proofErr w:type="gramEnd"/>
      <w:r w:rsidRPr="007921D9">
        <w:rPr>
          <w:b/>
          <w:bCs/>
        </w:rPr>
        <w:t xml:space="preserve"> but we can't support Ricoh. Do you intend to keep the Ricoh copiers and HP printers and receive a proposal to take over service? Or will you have any/all devices that responders determine "replaced" to be replaced?  </w:t>
      </w:r>
    </w:p>
    <w:p w14:paraId="26E61724" w14:textId="7A91984F" w:rsidR="007921D9" w:rsidRPr="007921D9" w:rsidRDefault="007921D9">
      <w:r w:rsidRPr="007921D9">
        <w:t xml:space="preserve">Desktop printers typically are HP printers. MFP printers are Ricoh. </w:t>
      </w:r>
      <w:r w:rsidRPr="007921D9">
        <w:t>There are</w:t>
      </w:r>
      <w:r w:rsidRPr="007921D9">
        <w:t xml:space="preserve"> a few Xerox MFP print devices still in use that will be replaced with Ricoh MFP’s as they wear out.  We plan to continue </w:t>
      </w:r>
      <w:r>
        <w:t>using</w:t>
      </w:r>
      <w:r w:rsidRPr="007921D9">
        <w:t xml:space="preserve"> both HP (desktop) and Ricoh (MFP) print devices.  The maintenance vendor must be able to maintain both HP and Ricoh.</w:t>
      </w:r>
    </w:p>
    <w:sectPr w:rsidR="007921D9" w:rsidRPr="00792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9"/>
    <w:rsid w:val="00572DB8"/>
    <w:rsid w:val="007921D9"/>
    <w:rsid w:val="00832457"/>
    <w:rsid w:val="00901CDC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4664E"/>
  <w15:chartTrackingRefBased/>
  <w15:docId w15:val="{A4E0B453-BF9D-4057-94E7-0F699168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1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1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1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1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1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1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1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1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1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1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1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Parr</dc:creator>
  <cp:keywords/>
  <dc:description/>
  <cp:lastModifiedBy>Alec Parr</cp:lastModifiedBy>
  <cp:revision>1</cp:revision>
  <dcterms:created xsi:type="dcterms:W3CDTF">2024-02-06T20:25:00Z</dcterms:created>
  <dcterms:modified xsi:type="dcterms:W3CDTF">2024-02-06T20:28:00Z</dcterms:modified>
</cp:coreProperties>
</file>